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A80" w:rsidRDefault="00694E7C">
      <w:r>
        <w:t>QUESTION:</w:t>
      </w:r>
    </w:p>
    <w:p w:rsidR="00694E7C" w:rsidRDefault="00694E7C"/>
    <w:p w:rsidR="00694E7C" w:rsidRDefault="00694E7C"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List two central elements in Taylor’s vision of how enlightenment values need to change in our time.  Do you think Taylor is right that the challenges of the twenty-first century demand some philosophical reflection?  Over the last eight weeks have you found your understanding of current social challenges to be improved by philosophers’ ideas?</w:t>
      </w:r>
      <w:bookmarkStart w:id="0" w:name="_GoBack"/>
      <w:bookmarkEnd w:id="0"/>
    </w:p>
    <w:sectPr w:rsidR="00694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E7C"/>
    <w:rsid w:val="00694E7C"/>
    <w:rsid w:val="00B4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2020-12-08T18:19:00Z</dcterms:created>
  <dcterms:modified xsi:type="dcterms:W3CDTF">2020-12-08T18:20:00Z</dcterms:modified>
</cp:coreProperties>
</file>